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华文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天然气</w:t>
      </w:r>
      <w:r>
        <w:rPr>
          <w:rFonts w:ascii="Times New Roman" w:hAnsi="Times New Roman" w:eastAsia="黑体" w:cs="Times New Roman"/>
          <w:sz w:val="36"/>
          <w:szCs w:val="36"/>
        </w:rPr>
        <w:t>管网设施公平开放申请表(1)</w:t>
      </w:r>
    </w:p>
    <w:p>
      <w:pPr>
        <w:spacing w:after="156" w:afterLines="50" w:line="360" w:lineRule="exact"/>
        <w:jc w:val="center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（用户基本信息）</w:t>
      </w:r>
    </w:p>
    <w:tbl>
      <w:tblPr>
        <w:tblStyle w:val="2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5"/>
        <w:gridCol w:w="1972"/>
        <w:gridCol w:w="8"/>
        <w:gridCol w:w="1980"/>
        <w:gridCol w:w="3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用户名称</w:t>
            </w:r>
          </w:p>
        </w:tc>
        <w:tc>
          <w:tcPr>
            <w:tcW w:w="7009" w:type="dxa"/>
            <w:gridSpan w:val="4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注册日期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46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地址：省(市)      市(区)       路(街)       号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注册资本（万元）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负债（万元）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净利润（万元）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相关行政许可名称、发证机构与编号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  <w:t>安全生产相关资质名称、发证机构与编号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产地及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资源用途（涉及销售的需注明主要用户）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申请服务设施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申请提供服务企业（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含天然气管网设施）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的名称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9346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6000" w:firstLineChars="250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（加盖公章）</w:t>
            </w:r>
          </w:p>
          <w:p>
            <w:pPr>
              <w:snapToGrid w:val="0"/>
              <w:spacing w:line="400" w:lineRule="exact"/>
              <w:ind w:firstLine="5880" w:firstLineChars="24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3480" w:firstLineChars="14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adjustRightInd w:val="0"/>
        <w:spacing w:line="560" w:lineRule="atLeast"/>
        <w:ind w:firstLine="0" w:firstLineChars="0"/>
        <w:jc w:val="both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楷体_GB2312" w:cs="Times New Roman"/>
          <w:sz w:val="24"/>
          <w:szCs w:val="24"/>
        </w:rPr>
        <w:t>注：1．用户名称：填写企业营业执照上的注册名称。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2．统一社会信用代码：按照企业营业执照填写。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3．行政许可名称、发证机构与编号：填写行政许可证的名称、发证机构、编号。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4．安全生产相关资质：填写安全生产相关资质证书的名称、发证机构、编号。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5．地址、法定代表人、注册资本等，按照企业营业执照填写。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6．联系人、电话、传真、电子邮箱：填写企业负责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具体</w:t>
      </w:r>
      <w:r>
        <w:rPr>
          <w:rFonts w:ascii="Times New Roman" w:hAnsi="Times New Roman" w:eastAsia="楷体_GB2312" w:cs="Times New Roman"/>
          <w:sz w:val="24"/>
          <w:szCs w:val="24"/>
        </w:rPr>
        <w:t>业务的人员姓名、联系电话（包括固定电话、移动电话以及公司对外联系电话等）及电子邮箱。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7.资产总额、负债、收入、净利润：按照上月财务会计报表数据填写。</w:t>
      </w:r>
    </w:p>
    <w:p>
      <w:pPr>
        <w:widowControl/>
        <w:ind w:firstLine="480" w:firstLineChars="200"/>
        <w:jc w:val="left"/>
      </w:pPr>
      <w:r>
        <w:rPr>
          <w:rFonts w:ascii="Times New Roman" w:hAnsi="Times New Roman" w:eastAsia="楷体_GB2312" w:cs="Times New Roman"/>
          <w:sz w:val="24"/>
          <w:szCs w:val="24"/>
        </w:rPr>
        <w:t>8.表中不能留有空项，空白项填写“无”。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942DC"/>
    <w:rsid w:val="05A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规范 - 附录 - 序号级别2"/>
    <w:basedOn w:val="1"/>
    <w:qFormat/>
    <w:uiPriority w:val="0"/>
    <w:pPr>
      <w:spacing w:line="560" w:lineRule="exact"/>
      <w:ind w:firstLine="640" w:firstLineChars="200"/>
      <w:jc w:val="left"/>
    </w:pPr>
    <w:rPr>
      <w:rFonts w:ascii="方正仿宋简体" w:hAnsi="宋体" w:eastAsia="方正仿宋简体" w:cs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2021-08-29T03:50:00Z</dcterms:created>
  <dc:creator>Patrick Wayne</dc:creator>
  <cp:lastModifiedBy>Patrick Wayne</cp:lastModifiedBy>
  <dcterms:modified xsi:type="dcterms:W3CDTF">2021-08-29T03:50:41Z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DB30442E1FC14D4C9D8E4B54BF8D42E8</vt:lpwstr>
  </property>
</Properties>
</file>